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关于金融社会保障卡</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使用有关问题的说明</w:t>
      </w:r>
    </w:p>
    <w:p>
      <w:pPr>
        <w:spacing w:line="560" w:lineRule="exact"/>
        <w:jc w:val="center"/>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校内各单位:</w:t>
      </w:r>
    </w:p>
    <w:p>
      <w:pPr>
        <w:spacing w:line="560" w:lineRule="exact"/>
        <w:jc w:val="left"/>
        <w:rPr>
          <w:rFonts w:ascii="仿宋" w:hAnsi="仿宋" w:eastAsia="仿宋"/>
          <w:sz w:val="32"/>
          <w:szCs w:val="32"/>
        </w:rPr>
      </w:pPr>
      <w:r>
        <w:rPr>
          <w:rFonts w:hint="eastAsia" w:ascii="仿宋" w:hAnsi="仿宋" w:eastAsia="仿宋"/>
          <w:sz w:val="32"/>
          <w:szCs w:val="32"/>
        </w:rPr>
        <w:t xml:space="preserve">    现就第三代金融社会保障卡（以下简称“社保卡”）发放使用过程中的有关问题简要说明如下：</w:t>
      </w:r>
    </w:p>
    <w:p>
      <w:pPr>
        <w:spacing w:line="560" w:lineRule="exact"/>
        <w:jc w:val="left"/>
        <w:rPr>
          <w:rFonts w:ascii="仿宋" w:hAnsi="仿宋" w:eastAsia="仿宋"/>
          <w:sz w:val="32"/>
          <w:szCs w:val="32"/>
        </w:rPr>
      </w:pPr>
      <w:r>
        <w:rPr>
          <w:rFonts w:hint="eastAsia" w:ascii="仿宋" w:hAnsi="仿宋" w:eastAsia="仿宋"/>
          <w:sz w:val="32"/>
          <w:szCs w:val="32"/>
        </w:rPr>
        <w:t xml:space="preserve">    1.为我校职工制作发放的社保卡均为目前最先进、最安全的第三代银行芯片卡。发卡单位为四川省人力资源和社会保障信息中心，不改变参保职工原有的参保状态和参保地。</w:t>
      </w:r>
    </w:p>
    <w:p>
      <w:pPr>
        <w:spacing w:line="560" w:lineRule="exact"/>
        <w:ind w:firstLine="648"/>
        <w:rPr>
          <w:rFonts w:ascii="仿宋" w:hAnsi="仿宋" w:eastAsia="仿宋"/>
          <w:sz w:val="32"/>
          <w:szCs w:val="32"/>
        </w:rPr>
      </w:pPr>
      <w:r>
        <w:rPr>
          <w:rFonts w:hint="eastAsia" w:ascii="仿宋" w:hAnsi="仿宋" w:eastAsia="仿宋"/>
          <w:sz w:val="32"/>
          <w:szCs w:val="32"/>
        </w:rPr>
        <w:t>2.因为我省社保卡全面发行到位需要持续一段时间，过渡期内社保卡和原来的磁条卡（四川省医保卡、成都市保险卡）并行使用，目前</w:t>
      </w:r>
      <w:bookmarkStart w:id="0" w:name="_Hlk535311632"/>
      <w:r>
        <w:rPr>
          <w:rFonts w:hint="eastAsia" w:ascii="仿宋" w:hAnsi="仿宋" w:eastAsia="仿宋"/>
          <w:sz w:val="32"/>
          <w:szCs w:val="32"/>
        </w:rPr>
        <w:t>省（市）本级的医保系统</w:t>
      </w:r>
      <w:bookmarkEnd w:id="0"/>
      <w:r>
        <w:rPr>
          <w:rFonts w:hint="eastAsia" w:ascii="仿宋" w:hAnsi="仿宋" w:eastAsia="仿宋"/>
          <w:sz w:val="32"/>
          <w:szCs w:val="32"/>
        </w:rPr>
        <w:t>仍然支持原来的磁条卡作为购药就医卡片介质刷卡使用。已经领到社保卡的职工应当优先使用社会保障卡就医购药和费用结算。</w:t>
      </w:r>
    </w:p>
    <w:p>
      <w:pPr>
        <w:spacing w:line="560" w:lineRule="exact"/>
        <w:ind w:firstLine="648"/>
        <w:rPr>
          <w:rFonts w:ascii="仿宋" w:hAnsi="仿宋" w:eastAsia="仿宋"/>
          <w:b/>
          <w:sz w:val="32"/>
          <w:szCs w:val="32"/>
        </w:rPr>
      </w:pPr>
      <w:r>
        <w:rPr>
          <w:rFonts w:hint="eastAsia" w:ascii="仿宋" w:hAnsi="仿宋" w:eastAsia="仿宋"/>
          <w:b/>
          <w:sz w:val="32"/>
          <w:szCs w:val="32"/>
        </w:rPr>
        <w:t>如果激活了新的社保卡，则原来的磁条卡就不能再使用。</w:t>
      </w:r>
      <w:r>
        <w:rPr>
          <w:rFonts w:hint="eastAsia" w:ascii="仿宋" w:hAnsi="仿宋" w:eastAsia="仿宋"/>
          <w:sz w:val="32"/>
          <w:szCs w:val="32"/>
        </w:rPr>
        <w:t>暂时未领到社保卡的参保人员可继续使用原有的磁条卡。</w:t>
      </w:r>
    </w:p>
    <w:p>
      <w:pPr>
        <w:spacing w:line="560" w:lineRule="exact"/>
        <w:ind w:firstLine="648"/>
        <w:rPr>
          <w:rFonts w:ascii="仿宋" w:hAnsi="仿宋" w:eastAsia="仿宋"/>
          <w:sz w:val="32"/>
          <w:szCs w:val="32"/>
        </w:rPr>
      </w:pPr>
      <w:r>
        <w:rPr>
          <w:rFonts w:hint="eastAsia" w:ascii="仿宋" w:hAnsi="仿宋" w:eastAsia="仿宋"/>
          <w:sz w:val="32"/>
          <w:szCs w:val="32"/>
        </w:rPr>
        <w:t>3.密码激活与修改：</w:t>
      </w:r>
    </w:p>
    <w:p>
      <w:pPr>
        <w:spacing w:line="560" w:lineRule="exact"/>
        <w:ind w:firstLine="648"/>
        <w:rPr>
          <w:rFonts w:ascii="仿宋" w:hAnsi="仿宋" w:eastAsia="仿宋"/>
          <w:sz w:val="32"/>
          <w:szCs w:val="32"/>
        </w:rPr>
      </w:pPr>
      <w:r>
        <w:rPr>
          <w:rFonts w:hint="eastAsia" w:ascii="仿宋" w:hAnsi="仿宋" w:eastAsia="仿宋"/>
          <w:sz w:val="32"/>
          <w:szCs w:val="32"/>
        </w:rPr>
        <w:t>⑴激活：须持本人社会保障卡、身份证等有效身份证件 ，在</w:t>
      </w:r>
      <w:r>
        <w:rPr>
          <w:rFonts w:hint="eastAsia" w:ascii="仿宋" w:hAnsi="仿宋" w:eastAsia="仿宋"/>
          <w:b/>
          <w:sz w:val="32"/>
          <w:szCs w:val="32"/>
        </w:rPr>
        <w:t>全省任一人社部门社会保障卡经办服务机构（含</w:t>
      </w:r>
      <w:bookmarkStart w:id="1" w:name="_Hlk535324524"/>
      <w:r>
        <w:rPr>
          <w:rFonts w:hint="eastAsia" w:ascii="仿宋" w:hAnsi="仿宋" w:eastAsia="仿宋"/>
          <w:b/>
          <w:sz w:val="32"/>
          <w:szCs w:val="32"/>
        </w:rPr>
        <w:t>开户银行指定的服务网点</w:t>
      </w:r>
      <w:bookmarkEnd w:id="1"/>
      <w:r>
        <w:rPr>
          <w:rFonts w:hint="eastAsia" w:ascii="仿宋" w:hAnsi="仿宋" w:eastAsia="仿宋"/>
          <w:b/>
          <w:sz w:val="32"/>
          <w:szCs w:val="32"/>
        </w:rPr>
        <w:t>）</w:t>
      </w:r>
      <w:r>
        <w:rPr>
          <w:rFonts w:hint="eastAsia" w:ascii="仿宋" w:hAnsi="仿宋" w:eastAsia="仿宋"/>
          <w:sz w:val="32"/>
          <w:szCs w:val="32"/>
        </w:rPr>
        <w:t>办理社保功能激活。社保账户初始密码为123456。未激活社保功能的社会保障卡在人力资源社会保障业务中不能使用。</w:t>
      </w:r>
    </w:p>
    <w:p>
      <w:pPr>
        <w:spacing w:line="560" w:lineRule="exact"/>
        <w:ind w:firstLine="648"/>
        <w:rPr>
          <w:rFonts w:ascii="仿宋" w:hAnsi="仿宋" w:eastAsia="仿宋"/>
          <w:sz w:val="32"/>
          <w:szCs w:val="32"/>
        </w:rPr>
      </w:pPr>
      <w:r>
        <w:rPr>
          <w:rFonts w:hint="eastAsia" w:ascii="仿宋" w:hAnsi="仿宋" w:eastAsia="仿宋"/>
          <w:sz w:val="32"/>
          <w:szCs w:val="32"/>
        </w:rPr>
        <w:t>也可通知职工本人持身份证、社保卡及捆绑的手机到相关银行激活。</w:t>
      </w:r>
    </w:p>
    <w:p>
      <w:pPr>
        <w:spacing w:line="560" w:lineRule="exact"/>
        <w:ind w:firstLine="648"/>
        <w:rPr>
          <w:rFonts w:ascii="仿宋" w:hAnsi="仿宋" w:eastAsia="仿宋"/>
          <w:sz w:val="32"/>
          <w:szCs w:val="32"/>
        </w:rPr>
      </w:pPr>
      <w:r>
        <w:rPr>
          <w:rFonts w:hint="eastAsia" w:ascii="仿宋" w:hAnsi="仿宋" w:eastAsia="仿宋"/>
          <w:sz w:val="32"/>
          <w:szCs w:val="32"/>
        </w:rPr>
        <w:t>⑵密码修改：持卡人可持本人社保卡在</w:t>
      </w:r>
      <w:r>
        <w:rPr>
          <w:rFonts w:hint="eastAsia" w:ascii="仿宋" w:hAnsi="仿宋" w:eastAsia="仿宋"/>
          <w:b/>
          <w:sz w:val="32"/>
          <w:szCs w:val="32"/>
        </w:rPr>
        <w:t>全省任一人社部门社会保障卡经办服务机构及定点医药机构</w:t>
      </w:r>
      <w:r>
        <w:rPr>
          <w:rFonts w:hint="eastAsia" w:ascii="仿宋" w:hAnsi="仿宋" w:eastAsia="仿宋"/>
          <w:sz w:val="32"/>
          <w:szCs w:val="32"/>
        </w:rPr>
        <w:t>办理密码修改。</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在开户银行指定的服务网点激活的，具体操作办法请咨询银行工作人员。目前据了解，建设银行的智慧柜员机可以进行“社保功能激活”、“修改社保密码”的操作；工商银行的智慧柜员机可以进行“社保功能激活”的操作，激活以后需到社保经办机构或者定点医药机构进行密码修改。</w:t>
      </w:r>
    </w:p>
    <w:p>
      <w:pPr>
        <w:spacing w:line="560" w:lineRule="exact"/>
        <w:ind w:firstLine="648"/>
        <w:rPr>
          <w:rFonts w:ascii="仿宋" w:hAnsi="仿宋" w:eastAsia="仿宋"/>
          <w:sz w:val="32"/>
          <w:szCs w:val="32"/>
        </w:rPr>
      </w:pPr>
      <w:r>
        <w:rPr>
          <w:rFonts w:hint="eastAsia" w:ascii="仿宋" w:hAnsi="仿宋" w:eastAsia="仿宋"/>
          <w:sz w:val="32"/>
          <w:szCs w:val="32"/>
        </w:rPr>
        <w:t>4.密码重置：持卡人因密码遗忘或卡片锁定，需持本人社保卡和身份证等有效身份证件到</w:t>
      </w:r>
      <w:r>
        <w:rPr>
          <w:rFonts w:hint="eastAsia" w:ascii="仿宋" w:hAnsi="仿宋" w:eastAsia="仿宋"/>
          <w:b/>
          <w:sz w:val="32"/>
          <w:szCs w:val="32"/>
        </w:rPr>
        <w:t>全省任一人社部门社会保障卡经办服务机构</w:t>
      </w:r>
      <w:r>
        <w:rPr>
          <w:rFonts w:hint="eastAsia" w:ascii="仿宋" w:hAnsi="仿宋" w:eastAsia="仿宋"/>
          <w:sz w:val="32"/>
          <w:szCs w:val="32"/>
        </w:rPr>
        <w:t>办理社会保障应用密码重置。</w:t>
      </w:r>
    </w:p>
    <w:p>
      <w:pPr>
        <w:spacing w:line="560" w:lineRule="exact"/>
        <w:ind w:firstLine="648"/>
        <w:rPr>
          <w:rFonts w:ascii="仿宋" w:hAnsi="仿宋" w:eastAsia="仿宋"/>
          <w:sz w:val="32"/>
          <w:szCs w:val="32"/>
        </w:rPr>
      </w:pPr>
      <w:r>
        <w:rPr>
          <w:rFonts w:hint="eastAsia" w:ascii="仿宋" w:hAnsi="仿宋" w:eastAsia="仿宋"/>
          <w:sz w:val="32"/>
          <w:szCs w:val="32"/>
        </w:rPr>
        <w:t>5.非关键信息修改：持卡人的联系电话、通讯地址等非关键信息发生变化，可持本人社保卡在</w:t>
      </w:r>
      <w:r>
        <w:rPr>
          <w:rFonts w:hint="eastAsia" w:ascii="仿宋" w:hAnsi="仿宋" w:eastAsia="仿宋"/>
          <w:b/>
          <w:sz w:val="32"/>
          <w:szCs w:val="32"/>
        </w:rPr>
        <w:t>全省任一人社部门社会保障卡经办服务机构</w:t>
      </w:r>
      <w:r>
        <w:rPr>
          <w:rFonts w:hint="eastAsia" w:ascii="仿宋" w:hAnsi="仿宋" w:eastAsia="仿宋"/>
          <w:sz w:val="32"/>
          <w:szCs w:val="32"/>
        </w:rPr>
        <w:t>办理信息变更，</w:t>
      </w:r>
      <w:r>
        <w:rPr>
          <w:rFonts w:hint="eastAsia" w:ascii="仿宋" w:hAnsi="仿宋" w:eastAsia="仿宋"/>
          <w:b/>
          <w:sz w:val="32"/>
          <w:szCs w:val="32"/>
        </w:rPr>
        <w:t>无需更换社会保障卡</w:t>
      </w:r>
      <w:r>
        <w:rPr>
          <w:rFonts w:hint="eastAsia" w:ascii="仿宋" w:hAnsi="仿宋" w:eastAsia="仿宋"/>
          <w:sz w:val="32"/>
          <w:szCs w:val="32"/>
        </w:rPr>
        <w:t>。</w:t>
      </w:r>
    </w:p>
    <w:p>
      <w:pPr>
        <w:spacing w:line="560" w:lineRule="exact"/>
        <w:ind w:firstLine="648"/>
        <w:rPr>
          <w:rFonts w:ascii="仿宋" w:hAnsi="仿宋" w:eastAsia="仿宋"/>
          <w:sz w:val="32"/>
          <w:szCs w:val="32"/>
        </w:rPr>
      </w:pPr>
      <w:bookmarkStart w:id="2" w:name="_Hlk535311165"/>
      <w:r>
        <w:rPr>
          <w:rFonts w:hint="eastAsia" w:ascii="仿宋" w:hAnsi="仿宋" w:eastAsia="仿宋"/>
          <w:sz w:val="32"/>
          <w:szCs w:val="32"/>
        </w:rPr>
        <w:t>6.补卡与换卡：</w:t>
      </w:r>
    </w:p>
    <w:p>
      <w:pPr>
        <w:spacing w:line="560" w:lineRule="exact"/>
        <w:ind w:firstLine="648"/>
        <w:rPr>
          <w:rFonts w:ascii="仿宋" w:hAnsi="仿宋" w:eastAsia="仿宋"/>
          <w:sz w:val="32"/>
          <w:szCs w:val="32"/>
        </w:rPr>
      </w:pPr>
      <w:r>
        <w:rPr>
          <w:rFonts w:hint="eastAsia" w:ascii="仿宋" w:hAnsi="仿宋" w:eastAsia="仿宋"/>
          <w:sz w:val="32"/>
          <w:szCs w:val="32"/>
        </w:rPr>
        <w:t>⑴补卡：持卡人在社会保障卡正式挂失后 ，应持本人身份证等有效身份证件申请补发社会保障卡。</w:t>
      </w:r>
    </w:p>
    <w:p>
      <w:pPr>
        <w:spacing w:line="560" w:lineRule="exact"/>
        <w:ind w:firstLine="648"/>
        <w:rPr>
          <w:rFonts w:ascii="仿宋" w:hAnsi="仿宋" w:eastAsia="仿宋"/>
          <w:sz w:val="32"/>
          <w:szCs w:val="32"/>
        </w:rPr>
      </w:pPr>
      <w:r>
        <w:rPr>
          <w:rFonts w:hint="eastAsia" w:ascii="仿宋" w:hAnsi="仿宋" w:eastAsia="仿宋"/>
          <w:sz w:val="32"/>
          <w:szCs w:val="32"/>
        </w:rPr>
        <w:t xml:space="preserve">⑵换卡：持卡人因社会保障卡到期、损坏，卡面污损、残缺无法辨认，相貌与卡面照片发生显著变化，持卡人姓名、社会保障号码等关键信息发生变化，卡片信息与本人信息不符等，应持本人社保卡和身份证等有效身份证件申请换发社会保障卡。 </w:t>
      </w:r>
    </w:p>
    <w:p>
      <w:pPr>
        <w:spacing w:line="560" w:lineRule="exact"/>
        <w:ind w:firstLine="648"/>
        <w:rPr>
          <w:rFonts w:ascii="仿宋" w:hAnsi="仿宋" w:eastAsia="仿宋"/>
          <w:b/>
          <w:sz w:val="32"/>
          <w:szCs w:val="32"/>
        </w:rPr>
      </w:pPr>
      <w:r>
        <w:rPr>
          <w:rFonts w:hint="eastAsia" w:ascii="仿宋" w:hAnsi="仿宋" w:eastAsia="仿宋"/>
          <w:b/>
          <w:sz w:val="32"/>
          <w:szCs w:val="32"/>
        </w:rPr>
        <w:t>即时补换卡的银行网点名单附后。</w:t>
      </w:r>
    </w:p>
    <w:bookmarkEnd w:id="2"/>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7.挂失：持卡人社保卡遗失，应及时办理社会保障卡社保账户挂失，挂失分为临时挂失和正式挂失。临时挂失指持卡人通过人力资源社会保障咨询电话12333办理挂失，临时挂失有效期为7天；正式挂失指持卡人持本人身份证等有效身份证件，在</w:t>
      </w:r>
      <w:r>
        <w:rPr>
          <w:rFonts w:hint="eastAsia" w:ascii="仿宋" w:hAnsi="仿宋" w:eastAsia="仿宋"/>
          <w:b/>
          <w:sz w:val="32"/>
          <w:szCs w:val="32"/>
        </w:rPr>
        <w:t>全省任一人社部门社会保障卡经办服务机构</w:t>
      </w:r>
      <w:r>
        <w:rPr>
          <w:rFonts w:hint="eastAsia" w:ascii="仿宋" w:hAnsi="仿宋" w:eastAsia="仿宋"/>
          <w:sz w:val="32"/>
          <w:szCs w:val="32"/>
        </w:rPr>
        <w:t>现场办理社保账户挂失。持卡人可以先行办理临时挂失，再办理正式挂失，也可以直接办理正式挂失。</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8.解挂：持卡人在未补卡前找回已挂失的社保卡，可持本人社保卡和身份证等有效身份证件，到</w:t>
      </w:r>
      <w:r>
        <w:rPr>
          <w:rFonts w:hint="eastAsia" w:ascii="仿宋" w:hAnsi="仿宋" w:eastAsia="仿宋"/>
          <w:b/>
          <w:sz w:val="32"/>
          <w:szCs w:val="32"/>
        </w:rPr>
        <w:t>全省任一人社部门社会保障卡经办服务机构（含开户银行指定的服务网点）</w:t>
      </w:r>
      <w:r>
        <w:rPr>
          <w:rFonts w:hint="eastAsia" w:ascii="仿宋" w:hAnsi="仿宋" w:eastAsia="仿宋"/>
          <w:sz w:val="32"/>
          <w:szCs w:val="32"/>
        </w:rPr>
        <w:t>办理社保账户解挂。</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9.参保地转移：持卡人因工作、生活长期性流动，发生就业地、参保地省内跨市转移时，应持本人社会保障卡在新参保地的人社部门社会保障卡经办服务机构办理社会保障卡参保地的转移。</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10.注销：因持卡人死亡、出（ 境 ）定居、失踪等原因终止人力资源社会保障服务的，需办理社会保障卡注</w:t>
      </w:r>
      <w:bookmarkStart w:id="3" w:name="省医保局、省人社信息中心关于使用社保卡就医购药结算有关事项工作的通知_页面_7"/>
      <w:bookmarkEnd w:id="3"/>
      <w:r>
        <w:rPr>
          <w:rFonts w:hint="eastAsia" w:ascii="仿宋" w:hAnsi="仿宋" w:eastAsia="仿宋"/>
          <w:sz w:val="32"/>
          <w:szCs w:val="32"/>
        </w:rPr>
        <w:t>销。注销时，应先向人社部门社会保障卡经办服务机构申请社会保障应用注销，再到社会保障卡服务银行网点办理银行账户注销 。</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11.社会保障卡金融功能激活、密码修改重置、存取款、挂失、解挂、销户等按照各发卡银行相关规定执行。</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12.人力资源社会保障咨询电话 ：12333</w:t>
      </w:r>
    </w:p>
    <w:p>
      <w:pPr>
        <w:widowControl/>
        <w:spacing w:line="560" w:lineRule="exact"/>
        <w:ind w:firstLine="648"/>
        <w:jc w:val="left"/>
        <w:rPr>
          <w:rFonts w:ascii="仿宋" w:hAnsi="仿宋" w:eastAsia="仿宋"/>
          <w:sz w:val="32"/>
          <w:szCs w:val="32"/>
        </w:rPr>
      </w:pPr>
      <w:r>
        <w:rPr>
          <w:rFonts w:hint="eastAsia" w:ascii="仿宋" w:hAnsi="仿宋" w:eastAsia="仿宋"/>
          <w:sz w:val="32"/>
          <w:szCs w:val="32"/>
        </w:rPr>
        <w:t>四川省人力资源社会保障厅“社会保障卡专栏”网址：</w:t>
      </w:r>
      <w:r>
        <w:fldChar w:fldCharType="begin"/>
      </w:r>
      <w:r>
        <w:instrText xml:space="preserve"> HYPERLINK "http://www.sc.hrss.gov.cn/shbzk/" </w:instrText>
      </w:r>
      <w:r>
        <w:fldChar w:fldCharType="separate"/>
      </w:r>
      <w:r>
        <w:rPr>
          <w:rStyle w:val="6"/>
          <w:rFonts w:hint="eastAsia" w:ascii="仿宋" w:hAnsi="仿宋" w:eastAsia="仿宋"/>
          <w:sz w:val="32"/>
          <w:szCs w:val="32"/>
        </w:rPr>
        <w:t>http://www.sc.hrss.gov.cn/shbzk/</w:t>
      </w:r>
      <w:r>
        <w:rPr>
          <w:rStyle w:val="6"/>
          <w:rFonts w:hint="eastAsia" w:ascii="仿宋" w:hAnsi="仿宋" w:eastAsia="仿宋"/>
          <w:sz w:val="32"/>
          <w:szCs w:val="32"/>
        </w:rPr>
        <w:fldChar w:fldCharType="end"/>
      </w:r>
      <w:r>
        <w:rPr>
          <w:rFonts w:hint="eastAsia" w:ascii="仿宋" w:hAnsi="仿宋" w:eastAsia="仿宋"/>
          <w:sz w:val="32"/>
          <w:szCs w:val="32"/>
        </w:rPr>
        <w:t>，可以查询到社会保障卡问题解答、全省</w:t>
      </w:r>
      <w:bookmarkStart w:id="4" w:name="_Hlk535337152"/>
      <w:r>
        <w:rPr>
          <w:rFonts w:hint="eastAsia" w:ascii="仿宋" w:hAnsi="仿宋" w:eastAsia="仿宋"/>
          <w:sz w:val="32"/>
          <w:szCs w:val="32"/>
        </w:rPr>
        <w:t>社会保障卡</w:t>
      </w:r>
      <w:bookmarkEnd w:id="4"/>
      <w:r>
        <w:rPr>
          <w:rFonts w:hint="eastAsia" w:ascii="仿宋" w:hAnsi="仿宋" w:eastAsia="仿宋"/>
          <w:sz w:val="32"/>
          <w:szCs w:val="32"/>
        </w:rPr>
        <w:t>经办服务网点等相关信息。</w:t>
      </w:r>
    </w:p>
    <w:p>
      <w:pPr>
        <w:widowControl/>
        <w:spacing w:line="560" w:lineRule="exact"/>
        <w:jc w:val="left"/>
        <w:rPr>
          <w:rFonts w:hint="eastAsia" w:ascii="仿宋" w:hAnsi="仿宋" w:eastAsia="仿宋"/>
          <w:sz w:val="32"/>
          <w:szCs w:val="32"/>
        </w:rPr>
      </w:pPr>
      <w:r>
        <w:rPr>
          <w:rFonts w:hint="eastAsia" w:ascii="仿宋" w:hAnsi="仿宋" w:eastAsia="仿宋"/>
          <w:sz w:val="32"/>
          <w:szCs w:val="32"/>
        </w:rPr>
        <w:t xml:space="preserve">    </w:t>
      </w: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kinsoku w:val="0"/>
        <w:overflowPunct w:val="0"/>
        <w:autoSpaceDE w:val="0"/>
        <w:autoSpaceDN w:val="0"/>
        <w:adjustRightInd w:val="0"/>
        <w:spacing w:line="413" w:lineRule="exact"/>
        <w:ind w:left="2676"/>
        <w:jc w:val="left"/>
        <w:rPr>
          <w:rFonts w:ascii="方正小标宋简体" w:hAnsi="Times New Roman" w:eastAsia="方正小标宋简体" w:cs="方正小标宋简体"/>
          <w:kern w:val="0"/>
          <w:sz w:val="36"/>
          <w:szCs w:val="36"/>
        </w:rPr>
      </w:pPr>
      <w:bookmarkStart w:id="5" w:name="_GoBack"/>
      <w:bookmarkEnd w:id="5"/>
      <w:r>
        <w:rPr>
          <w:rFonts w:hint="eastAsia" w:ascii="方正小标宋简体" w:hAnsi="Times New Roman" w:eastAsia="方正小标宋简体" w:cs="方正小标宋简体"/>
          <w:kern w:val="0"/>
          <w:sz w:val="36"/>
          <w:szCs w:val="36"/>
        </w:rPr>
        <w:t>省本级社会保障卡即时补换卡网点统计表</w:t>
      </w:r>
    </w:p>
    <w:p>
      <w:pPr>
        <w:kinsoku w:val="0"/>
        <w:overflowPunct w:val="0"/>
        <w:autoSpaceDE w:val="0"/>
        <w:autoSpaceDN w:val="0"/>
        <w:adjustRightInd w:val="0"/>
        <w:spacing w:line="413" w:lineRule="exact"/>
        <w:ind w:left="2676"/>
        <w:jc w:val="left"/>
        <w:rPr>
          <w:rFonts w:ascii="方正小标宋简体" w:hAnsi="Times New Roman" w:eastAsia="方正小标宋简体" w:cs="方正小标宋简体"/>
          <w:kern w:val="0"/>
          <w:sz w:val="36"/>
          <w:szCs w:val="36"/>
        </w:rPr>
      </w:pPr>
    </w:p>
    <w:p>
      <w:pPr>
        <w:kinsoku w:val="0"/>
        <w:overflowPunct w:val="0"/>
        <w:autoSpaceDE w:val="0"/>
        <w:autoSpaceDN w:val="0"/>
        <w:adjustRightInd w:val="0"/>
        <w:spacing w:line="413" w:lineRule="exact"/>
        <w:ind w:left="2676"/>
        <w:jc w:val="left"/>
        <w:rPr>
          <w:rFonts w:ascii="方正小标宋简体" w:hAnsi="Times New Roman" w:eastAsia="方正小标宋简体" w:cs="方正小标宋简体"/>
          <w:kern w:val="0"/>
          <w:sz w:val="36"/>
          <w:szCs w:val="36"/>
        </w:rPr>
      </w:pPr>
    </w:p>
    <w:tbl>
      <w:tblPr>
        <w:tblStyle w:val="7"/>
        <w:tblW w:w="12545" w:type="dxa"/>
        <w:tblInd w:w="117" w:type="dxa"/>
        <w:tblLayout w:type="fixed"/>
        <w:tblCellMar>
          <w:top w:w="0" w:type="dxa"/>
          <w:left w:w="0" w:type="dxa"/>
          <w:bottom w:w="0" w:type="dxa"/>
          <w:right w:w="0" w:type="dxa"/>
        </w:tblCellMar>
      </w:tblPr>
      <w:tblGrid>
        <w:gridCol w:w="1717"/>
        <w:gridCol w:w="5387"/>
        <w:gridCol w:w="5441"/>
      </w:tblGrid>
      <w:tr>
        <w:tblPrEx>
          <w:tblLayout w:type="fixed"/>
          <w:tblCellMar>
            <w:top w:w="0" w:type="dxa"/>
            <w:left w:w="0" w:type="dxa"/>
            <w:bottom w:w="0" w:type="dxa"/>
            <w:right w:w="0" w:type="dxa"/>
          </w:tblCellMar>
        </w:tblPrEx>
        <w:trPr>
          <w:trHeight w:val="554" w:hRule="atLeast"/>
        </w:trPr>
        <w:tc>
          <w:tcPr>
            <w:tcW w:w="171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75"/>
              <w:jc w:val="center"/>
              <w:rPr>
                <w:rFonts w:ascii="宋体" w:hAnsi="宋体" w:eastAsia="宋体" w:cs="Times New Roman"/>
                <w:kern w:val="0"/>
                <w:sz w:val="24"/>
                <w:szCs w:val="24"/>
              </w:rPr>
            </w:pPr>
            <w:r>
              <w:rPr>
                <w:rFonts w:hint="eastAsia" w:ascii="宋体" w:hAnsi="宋体" w:eastAsia="宋体" w:cs="宋体"/>
                <w:kern w:val="0"/>
                <w:sz w:val="24"/>
                <w:szCs w:val="24"/>
              </w:rPr>
              <w:t>银行名称</w:t>
            </w: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16"/>
              <w:jc w:val="center"/>
              <w:rPr>
                <w:rFonts w:ascii="宋体" w:hAnsi="宋体" w:eastAsia="宋体" w:cs="Times New Roman"/>
                <w:kern w:val="0"/>
                <w:sz w:val="24"/>
                <w:szCs w:val="24"/>
              </w:rPr>
            </w:pPr>
            <w:r>
              <w:rPr>
                <w:rFonts w:hint="eastAsia" w:ascii="宋体" w:hAnsi="宋体" w:eastAsia="宋体" w:cs="宋体"/>
                <w:kern w:val="0"/>
                <w:sz w:val="24"/>
                <w:szCs w:val="24"/>
              </w:rPr>
              <w:t>网点名称</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19"/>
              <w:jc w:val="center"/>
              <w:rPr>
                <w:rFonts w:ascii="宋体" w:hAnsi="宋体" w:eastAsia="宋体" w:cs="Times New Roman"/>
                <w:kern w:val="0"/>
                <w:sz w:val="24"/>
                <w:szCs w:val="24"/>
              </w:rPr>
            </w:pPr>
            <w:r>
              <w:rPr>
                <w:rFonts w:hint="eastAsia" w:ascii="宋体" w:hAnsi="宋体" w:eastAsia="宋体" w:cs="宋体"/>
                <w:kern w:val="0"/>
                <w:sz w:val="24"/>
                <w:szCs w:val="24"/>
              </w:rPr>
              <w:t>网点地址</w:t>
            </w:r>
          </w:p>
        </w:tc>
      </w:tr>
      <w:tr>
        <w:tblPrEx>
          <w:tblLayout w:type="fixed"/>
          <w:tblCellMar>
            <w:top w:w="0" w:type="dxa"/>
            <w:left w:w="0" w:type="dxa"/>
            <w:bottom w:w="0" w:type="dxa"/>
            <w:right w:w="0" w:type="dxa"/>
          </w:tblCellMar>
        </w:tblPrEx>
        <w:trPr>
          <w:trHeight w:val="554" w:hRule="atLeast"/>
        </w:trPr>
        <w:tc>
          <w:tcPr>
            <w:tcW w:w="1717" w:type="dxa"/>
            <w:vMerge w:val="restart"/>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before="13"/>
              <w:jc w:val="center"/>
              <w:rPr>
                <w:rFonts w:ascii="宋体" w:hAnsi="宋体" w:eastAsia="宋体" w:cs="方正小标宋简体"/>
                <w:kern w:val="0"/>
                <w:sz w:val="24"/>
                <w:szCs w:val="24"/>
              </w:rPr>
            </w:pPr>
          </w:p>
          <w:p>
            <w:pPr>
              <w:kinsoku w:val="0"/>
              <w:overflowPunct w:val="0"/>
              <w:autoSpaceDE w:val="0"/>
              <w:autoSpaceDN w:val="0"/>
              <w:adjustRightInd w:val="0"/>
              <w:ind w:left="55"/>
              <w:jc w:val="center"/>
              <w:rPr>
                <w:rFonts w:ascii="宋体" w:hAnsi="宋体" w:eastAsia="宋体" w:cs="Times New Roman"/>
                <w:kern w:val="0"/>
                <w:sz w:val="24"/>
                <w:szCs w:val="24"/>
              </w:rPr>
            </w:pPr>
            <w:r>
              <w:rPr>
                <w:rFonts w:hint="eastAsia" w:ascii="宋体" w:hAnsi="宋体" w:eastAsia="宋体" w:cs="宋体"/>
                <w:kern w:val="0"/>
                <w:sz w:val="24"/>
                <w:szCs w:val="24"/>
              </w:rPr>
              <w:t>中国工商银行</w:t>
            </w: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中国工商银行股份有限公司成都盐市口支行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四川省成都市锦江区红星路四段</w:t>
            </w:r>
            <w:r>
              <w:rPr>
                <w:rFonts w:ascii="宋体" w:hAnsi="宋体" w:eastAsia="宋体" w:cs="宋体"/>
                <w:kern w:val="0"/>
                <w:sz w:val="24"/>
                <w:szCs w:val="24"/>
              </w:rPr>
              <w:t>9</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中国工商银行股份有限公司成都春熙路步行街支行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四川省成都市锦江区春熙路北段</w:t>
            </w:r>
            <w:r>
              <w:rPr>
                <w:rFonts w:ascii="宋体" w:hAnsi="宋体" w:eastAsia="宋体" w:cs="宋体"/>
                <w:kern w:val="0"/>
                <w:sz w:val="24"/>
                <w:szCs w:val="24"/>
              </w:rPr>
              <w:t>50</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中国工商银行股份有限公司成都华阳支行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四川省成都市天府新区华阳街道正北上街</w:t>
            </w:r>
            <w:r>
              <w:rPr>
                <w:rFonts w:ascii="宋体" w:hAnsi="宋体" w:eastAsia="宋体" w:cs="宋体"/>
                <w:kern w:val="0"/>
                <w:sz w:val="24"/>
                <w:szCs w:val="24"/>
              </w:rPr>
              <w:t>38</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中国工商银行股份有限公司成都新华公园支行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四川省成都市成华区双林路</w:t>
            </w:r>
            <w:r>
              <w:rPr>
                <w:rFonts w:ascii="宋体" w:hAnsi="宋体" w:eastAsia="宋体" w:cs="宋体"/>
                <w:kern w:val="0"/>
                <w:sz w:val="24"/>
                <w:szCs w:val="24"/>
              </w:rPr>
              <w:t>200</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中国工商银行股份有限公司成都青羊宫支行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四川省成都市青羊区琴台路</w:t>
            </w:r>
            <w:r>
              <w:rPr>
                <w:rFonts w:ascii="宋体" w:hAnsi="宋体" w:eastAsia="宋体" w:cs="宋体"/>
                <w:kern w:val="0"/>
                <w:sz w:val="24"/>
                <w:szCs w:val="24"/>
              </w:rPr>
              <w:t>10</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restart"/>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before="13"/>
              <w:jc w:val="center"/>
              <w:rPr>
                <w:rFonts w:ascii="宋体" w:hAnsi="宋体" w:eastAsia="宋体" w:cs="方正小标宋简体"/>
                <w:kern w:val="0"/>
                <w:sz w:val="24"/>
                <w:szCs w:val="24"/>
              </w:rPr>
            </w:pPr>
          </w:p>
          <w:p>
            <w:pPr>
              <w:kinsoku w:val="0"/>
              <w:overflowPunct w:val="0"/>
              <w:autoSpaceDE w:val="0"/>
              <w:autoSpaceDN w:val="0"/>
              <w:adjustRightInd w:val="0"/>
              <w:ind w:left="55"/>
              <w:jc w:val="center"/>
              <w:rPr>
                <w:rFonts w:ascii="宋体" w:hAnsi="宋体" w:eastAsia="宋体" w:cs="Times New Roman"/>
                <w:kern w:val="0"/>
                <w:sz w:val="24"/>
                <w:szCs w:val="24"/>
              </w:rPr>
            </w:pPr>
            <w:r>
              <w:rPr>
                <w:rFonts w:hint="eastAsia" w:ascii="宋体" w:hAnsi="宋体" w:eastAsia="宋体" w:cs="宋体"/>
                <w:kern w:val="0"/>
                <w:sz w:val="24"/>
                <w:szCs w:val="24"/>
              </w:rPr>
              <w:t>中国建设银行</w:t>
            </w: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中国建设银行股份有限公司成都西月城支行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四川省成都市青羊区西大街</w:t>
            </w:r>
            <w:r>
              <w:rPr>
                <w:rFonts w:ascii="宋体" w:hAnsi="宋体" w:eastAsia="宋体" w:cs="宋体"/>
                <w:kern w:val="0"/>
                <w:sz w:val="24"/>
                <w:szCs w:val="24"/>
              </w:rPr>
              <w:t>258</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中国建设银行股份有限公司成都双流分行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四川省成都市双流区东升镇顺城街</w:t>
            </w:r>
            <w:r>
              <w:rPr>
                <w:rFonts w:ascii="宋体" w:hAnsi="宋体" w:eastAsia="宋体" w:cs="宋体"/>
                <w:kern w:val="0"/>
                <w:sz w:val="24"/>
                <w:szCs w:val="24"/>
              </w:rPr>
              <w:t>27</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2"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中国建设银行股份有限公司郫县犀浦支行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四川省成都市郫县犀浦镇珠江路惠丰丽城底楼</w:t>
            </w:r>
            <w:r>
              <w:rPr>
                <w:rFonts w:ascii="宋体" w:hAnsi="宋体" w:eastAsia="宋体" w:cs="宋体"/>
                <w:kern w:val="0"/>
                <w:sz w:val="24"/>
                <w:szCs w:val="24"/>
              </w:rPr>
              <w:t>4</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中国建设银行股份有限公司金堂支行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四川省成都市金堂县复兴街</w:t>
            </w:r>
            <w:r>
              <w:rPr>
                <w:rFonts w:ascii="宋体" w:hAnsi="宋体" w:eastAsia="宋体" w:cs="宋体"/>
                <w:kern w:val="0"/>
                <w:sz w:val="24"/>
                <w:szCs w:val="24"/>
              </w:rPr>
              <w:t>54</w:t>
            </w:r>
            <w:r>
              <w:rPr>
                <w:rFonts w:hint="eastAsia" w:ascii="宋体" w:hAnsi="宋体" w:eastAsia="宋体" w:cs="宋体"/>
                <w:kern w:val="0"/>
                <w:sz w:val="24"/>
                <w:szCs w:val="24"/>
              </w:rPr>
              <w:t>号</w:t>
            </w:r>
          </w:p>
        </w:tc>
      </w:tr>
      <w:tr>
        <w:tblPrEx>
          <w:tblLayout w:type="fixed"/>
          <w:tblCellMar>
            <w:top w:w="0" w:type="dxa"/>
            <w:left w:w="0" w:type="dxa"/>
            <w:bottom w:w="0" w:type="dxa"/>
            <w:right w:w="0" w:type="dxa"/>
          </w:tblCellMar>
        </w:tblPrEx>
        <w:trPr>
          <w:trHeight w:val="554" w:hRule="atLeast"/>
        </w:trPr>
        <w:tc>
          <w:tcPr>
            <w:tcW w:w="1717" w:type="dxa"/>
            <w:vMerge w:val="continue"/>
            <w:tcBorders>
              <w:top w:val="single" w:color="000000" w:sz="6" w:space="0"/>
              <w:left w:val="single" w:color="000000" w:sz="6" w:space="0"/>
              <w:bottom w:val="single" w:color="auto" w:sz="4" w:space="0"/>
              <w:right w:val="single" w:color="000000" w:sz="6" w:space="0"/>
            </w:tcBorders>
            <w:vAlign w:val="center"/>
          </w:tcPr>
          <w:p>
            <w:pPr>
              <w:kinsoku w:val="0"/>
              <w:overflowPunct w:val="0"/>
              <w:autoSpaceDE w:val="0"/>
              <w:autoSpaceDN w:val="0"/>
              <w:adjustRightInd w:val="0"/>
              <w:spacing w:line="251" w:lineRule="exact"/>
              <w:ind w:left="28"/>
              <w:jc w:val="center"/>
              <w:rPr>
                <w:rFonts w:ascii="宋体" w:hAnsi="宋体" w:eastAsia="宋体" w:cs="Times New Roman"/>
                <w:kern w:val="0"/>
                <w:sz w:val="24"/>
                <w:szCs w:val="24"/>
              </w:rPr>
            </w:pPr>
          </w:p>
        </w:tc>
        <w:tc>
          <w:tcPr>
            <w:tcW w:w="5387"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中国建设银行股份有限公司新都支行</w:t>
            </w:r>
          </w:p>
        </w:tc>
        <w:tc>
          <w:tcPr>
            <w:tcW w:w="5441"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adjustRightInd w:val="0"/>
              <w:spacing w:line="251" w:lineRule="exact"/>
              <w:ind w:left="28"/>
              <w:jc w:val="left"/>
              <w:rPr>
                <w:rFonts w:ascii="宋体" w:hAnsi="宋体" w:eastAsia="宋体" w:cs="Times New Roman"/>
                <w:kern w:val="0"/>
                <w:sz w:val="24"/>
                <w:szCs w:val="24"/>
              </w:rPr>
            </w:pPr>
            <w:r>
              <w:rPr>
                <w:rFonts w:hint="eastAsia" w:ascii="宋体" w:hAnsi="宋体" w:eastAsia="宋体" w:cs="宋体"/>
                <w:kern w:val="0"/>
                <w:sz w:val="24"/>
                <w:szCs w:val="24"/>
              </w:rPr>
              <w:t>四川省成都市新都区桂湖东路</w:t>
            </w:r>
            <w:r>
              <w:rPr>
                <w:rFonts w:ascii="宋体" w:hAnsi="宋体" w:eastAsia="宋体" w:cs="宋体"/>
                <w:kern w:val="0"/>
                <w:sz w:val="24"/>
                <w:szCs w:val="24"/>
              </w:rPr>
              <w:t>58</w:t>
            </w:r>
            <w:r>
              <w:rPr>
                <w:rFonts w:hint="eastAsia" w:ascii="宋体" w:hAnsi="宋体" w:eastAsia="宋体" w:cs="宋体"/>
                <w:kern w:val="0"/>
                <w:sz w:val="24"/>
                <w:szCs w:val="24"/>
              </w:rPr>
              <w:t>号</w:t>
            </w:r>
          </w:p>
        </w:tc>
      </w:tr>
    </w:tbl>
    <w:p>
      <w:pPr>
        <w:rPr>
          <w:sz w:val="24"/>
          <w:szCs w:val="24"/>
        </w:rPr>
      </w:pPr>
    </w:p>
    <w:sectPr>
      <w:pgSz w:w="16838" w:h="11906" w:orient="landscape"/>
      <w:pgMar w:top="1588" w:right="1440" w:bottom="113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7130"/>
    <w:rsid w:val="0001637E"/>
    <w:rsid w:val="00044D0A"/>
    <w:rsid w:val="000757A0"/>
    <w:rsid w:val="000F02FE"/>
    <w:rsid w:val="0011385F"/>
    <w:rsid w:val="001421EE"/>
    <w:rsid w:val="00180B00"/>
    <w:rsid w:val="00187D54"/>
    <w:rsid w:val="001C4C11"/>
    <w:rsid w:val="002D29D1"/>
    <w:rsid w:val="00322DA3"/>
    <w:rsid w:val="00396790"/>
    <w:rsid w:val="003E329F"/>
    <w:rsid w:val="00463F72"/>
    <w:rsid w:val="004973C0"/>
    <w:rsid w:val="004D50E9"/>
    <w:rsid w:val="0050395F"/>
    <w:rsid w:val="005305B2"/>
    <w:rsid w:val="005626CE"/>
    <w:rsid w:val="00571E5C"/>
    <w:rsid w:val="00697E9A"/>
    <w:rsid w:val="006B79BD"/>
    <w:rsid w:val="006D5DCC"/>
    <w:rsid w:val="006D6A3F"/>
    <w:rsid w:val="007014DF"/>
    <w:rsid w:val="00792646"/>
    <w:rsid w:val="007B51D1"/>
    <w:rsid w:val="007F5C21"/>
    <w:rsid w:val="00864BCA"/>
    <w:rsid w:val="0093048B"/>
    <w:rsid w:val="0094444F"/>
    <w:rsid w:val="00975879"/>
    <w:rsid w:val="009B68FC"/>
    <w:rsid w:val="009E6C57"/>
    <w:rsid w:val="009F31CD"/>
    <w:rsid w:val="00A44C8F"/>
    <w:rsid w:val="00A45857"/>
    <w:rsid w:val="00A95079"/>
    <w:rsid w:val="00AA6C45"/>
    <w:rsid w:val="00AE344F"/>
    <w:rsid w:val="00C73CD7"/>
    <w:rsid w:val="00CC2B6D"/>
    <w:rsid w:val="00CC6C0D"/>
    <w:rsid w:val="00D53DC6"/>
    <w:rsid w:val="00D81089"/>
    <w:rsid w:val="00DC253F"/>
    <w:rsid w:val="00DC7130"/>
    <w:rsid w:val="00E07BCE"/>
    <w:rsid w:val="00E83776"/>
    <w:rsid w:val="00EB27C9"/>
    <w:rsid w:val="00FD1ACB"/>
    <w:rsid w:val="5E91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正文文本 Char"/>
    <w:basedOn w:val="5"/>
    <w:link w:val="2"/>
    <w:semiHidden/>
    <w:qFormat/>
    <w:uiPriority w:val="99"/>
  </w:style>
  <w:style w:type="character" w:customStyle="1" w:styleId="11">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6521C-D329-4516-92A8-69C8A7912FE6}">
  <ds:schemaRefs/>
</ds:datastoreItem>
</file>

<file path=docProps/app.xml><?xml version="1.0" encoding="utf-8"?>
<Properties xmlns="http://schemas.openxmlformats.org/officeDocument/2006/extended-properties" xmlns:vt="http://schemas.openxmlformats.org/officeDocument/2006/docPropsVTypes">
  <Template>Normal</Template>
  <Pages>5</Pages>
  <Words>331</Words>
  <Characters>1890</Characters>
  <Lines>15</Lines>
  <Paragraphs>4</Paragraphs>
  <TotalTime>358</TotalTime>
  <ScaleCrop>false</ScaleCrop>
  <LinksUpToDate>false</LinksUpToDate>
  <CharactersWithSpaces>2217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2019-01-15T02:20:00Z</dcterms:created>
  <dc:creator>admin</dc:creator>
  <cp:lastModifiedBy>Administrator</cp:lastModifiedBy>
  <cp:lastPrinted>2019-01-15T08:11:00Z</cp:lastPrinted>
  <dcterms:modified xsi:type="dcterms:W3CDTF">2019-04-11T01:34:31Z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